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Gamma (age at which mortality hazard first reaches 2/3)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 and M (maximum age at death)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08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4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11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Gamma</w:t>
            </w:r>
          </w:p>
        </w:tc>
        <w:tc>
          <w:tcPr>
            <w:gridSpan w:val="2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109.9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113.3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115.1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116.2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105.6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106.4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117.7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108.1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107.9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109.3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119.7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115.1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124.3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116.9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119.3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128.8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130.9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129.5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135.9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117.7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124.1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133.2</w:t>
            </w:r>
          </w:p>
        </w:tc>
      </w:tr>
      <w:tr>
        <w:trPr>
          <w:trHeight w:val="306" w:hRule="auto"/>
        </w:trPr>
        body10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121.2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132.5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138.1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118.6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126.7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125.0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135.1</w:t>
            </w:r>
          </w:p>
        </w:tc>
      </w:tr>
    </w:tbl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95% CI’s for the change in remaining life expectancy at age 50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br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relative to cohort born 10 years earlier (years) 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rPr>
          <w:trHeight w:val="336" w:hRule="auto"/>
          <w:tblHeader/>
        </w:trPr>
        header 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postponement</w:t>
            </w:r>
          </w:p>
        </w:tc>
        <w:tc>
          <w:tcPr>
            <w:gridSpan w:val="6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Due to compression</w:t>
            </w:r>
          </w:p>
        </w:tc>
      </w:tr>
      <w:tr>
        <w:trPr>
          <w:trHeight w:val="308" w:hRule="auto"/>
          <w:tblHeader/>
        </w:trPr>
        header 2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/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Male</w:t>
            </w:r>
          </w:p>
        </w:tc>
        <w:tc>
          <w:tcPr>
            <w:gridSpan w:val="3"/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</w:tr>
      <w:tr>
        <w:trPr>
          <w:trHeight w:val="339" w:hRule="auto"/>
          <w:tblHeader/>
        </w:trPr>
        header 3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Lower 95% CI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Median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Upper 95% CI</w:t>
            </w:r>
          </w:p>
        </w:tc>
      </w:tr>
      <w:tr>
        <w:trPr>
          <w:trHeight w:val="306" w:hRule="auto"/>
        </w:trPr>
        body 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1880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0.0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-0.4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</w:tr>
      <w:tr>
        <w:trPr>
          <w:trHeight w:val="306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</w:tr>
      <w:tr>
        <w:trPr>
          <w:trHeight w:val="306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  <w:tr>
        <w:trPr>
          <w:trHeight w:val="30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</w:tr>
      <w:tr>
        <w:trPr>
          <w:trHeight w:val="306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</w:tr>
      <w:tr>
        <w:trPr>
          <w:trHeight w:val="306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1940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4.2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5.1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</w:tr>
      <w:tr>
        <w:trPr>
          <w:trHeight w:val="306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1950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3.8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1.8</w:t>
            </w:r>
          </w:p>
        </w:tc>
      </w:tr>
      <w:tr>
        <w:trPr>
          <w:trHeight w:val="306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1960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0.9</w:t>
            </w:r>
          </w:p>
        </w:tc>
      </w:tr>
      <w:tr>
        <w:trPr>
          <w:trHeight w:val="305" w:hRule="auto"/>
        </w:trPr>
        body10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1970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0.4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0.7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1.3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-0.1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0.5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1.1</w:t>
            </w:r>
          </w:p>
        </w:tc>
      </w:tr>
    </w:tbl>
    <w:p>
      <w:pPr>
        <w:pStyle w:val="FirstParagraph"/>
      </w:pPr>
      <w:r>
        <w:drawing>
          <wp:inline>
            <wp:extent cx="5334000" cy="64008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Output/Website/Australia_files/figure-docx/unnamed-chunk-4-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TableCaption"/>
        <w:jc w:val="center"/>
        <w:keepNext/>
      </w:pP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 w:ascii="calibri" w:hAnsi="calibri" w:eastAsia="calibri" w:cs="calibri"/>
          <w:i w:val="false"/>
          <w:b w:val="false"/>
          <w:u w:val="none"/>
          <w:sz w:val="15"/>
          <w:szCs w:val="15"/>
          <w:color w:val="000000"/>
        </w:rPr>
        <w:t xml:space="preserve">Longest-lived person in each cohort</w:t>
      </w:r>
    </w:p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698"/>
        <w:gridCol w:w="464"/>
        <w:gridCol w:w="648"/>
        <w:gridCol w:w="522"/>
        <w:gridCol w:w="1523"/>
        <w:gridCol w:w="965"/>
        <w:gridCol w:w="965"/>
        <w:gridCol w:w="673"/>
      </w:tblGrid>
      <w:tr>
        <w:trPr>
          <w:trHeight w:val="338" w:hRule="auto"/>
          <w:tblHeader/>
        </w:trPr>
        header1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Sex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Age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Cohort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Alive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Name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Birth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Death date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Source</w:t>
            </w:r>
          </w:p>
        </w:tc>
      </w:tr>
      <w:tr>
        <w:trPr>
          <w:trHeight w:val="337" w:hRule="auto"/>
        </w:trPr>
        body1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111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Myrtle Jones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1897-04-18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2009-01-12</w:t>
            </w:r>
          </w:p>
        </w:tc>
        <w:tc>
          <w:tcPr>
            <w:tcBorders>
              <w:bottom w:val="none" w:sz="0" w:space="0" w:color="000000"/>
              <w:top w:val="single" w:sz="1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8" w:hRule="auto"/>
        </w:trPr>
        body2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Doreen Washington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1898-05-24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2009-02-04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40" w:hRule="auto"/>
        </w:trPr>
        body3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Jane Gray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1901-12-01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2014-06-07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11" w:hRule="auto"/>
        </w:trPr>
        body4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Ethel Farrell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1902-11-27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2015-12-20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  <w:tr>
        <w:trPr>
          <w:trHeight w:val="338" w:hRule="auto"/>
        </w:trPr>
        body5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Female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112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N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Margaret Vivian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1906-02-25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2018-09-20</w:t>
            </w:r>
          </w:p>
        </w:tc>
        <w:tc>
          <w:tcPr>
            <w:tcBorders>
              <w:bottom w:val="single" w:sz="16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20" w:before="20" w:line="240"/>
              <w:ind w:firstLine="0" w:left="20" w:right="2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calibri" w:hAnsi="Helvetica" w:eastAsia="Helvetica" w:cs="Helvetica"/>
                <w:i w:val="false"/>
                <w:b w:val="false"/>
                <w:u w:val="none"/>
                <w:sz w:val="15"/>
                <w:szCs w:val="15"/>
                <w:color w:val="000000"/>
              </w:rPr>
              <w:t xml:space="preserve">GRG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2023-02-22T19:22:41Z</dcterms:created>
  <dcterms:modified xsi:type="dcterms:W3CDTF">2023-02-22T19:22:41Z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